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5C0B90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VC5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A308E4">
        <w:rPr>
          <w:rFonts w:ascii="Arial" w:hAnsi="Arial" w:cs="Arial"/>
          <w:b/>
          <w:sz w:val="20"/>
          <w:szCs w:val="20"/>
        </w:rPr>
        <w:t>2019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</w:p>
    <w:p w:rsidR="00A308E4" w:rsidRDefault="00E36A48" w:rsidP="005C0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C0B90">
        <w:rPr>
          <w:rFonts w:ascii="Arial" w:hAnsi="Arial" w:cs="Arial"/>
          <w:sz w:val="20"/>
          <w:szCs w:val="20"/>
        </w:rPr>
        <w:t>23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5C0B90" w:rsidRPr="005C0B90">
        <w:rPr>
          <w:rFonts w:ascii="Arial" w:hAnsi="Arial" w:cs="Arial"/>
          <w:sz w:val="20"/>
          <w:szCs w:val="20"/>
        </w:rPr>
        <w:t xml:space="preserve">Construction </w:t>
      </w:r>
      <w:r w:rsidR="00B071A8">
        <w:rPr>
          <w:rFonts w:ascii="Arial" w:hAnsi="Arial" w:cs="Arial"/>
          <w:sz w:val="20"/>
          <w:szCs w:val="20"/>
        </w:rPr>
        <w:t>JSC</w:t>
      </w:r>
      <w:r w:rsidR="005C0B90" w:rsidRPr="005C0B90">
        <w:rPr>
          <w:rFonts w:ascii="Arial" w:hAnsi="Arial" w:cs="Arial"/>
          <w:sz w:val="20"/>
          <w:szCs w:val="20"/>
        </w:rPr>
        <w:t xml:space="preserve"> No5</w:t>
      </w:r>
      <w:r w:rsidR="005C0B90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>
        <w:rPr>
          <w:rFonts w:ascii="Arial" w:hAnsi="Arial" w:cs="Arial"/>
          <w:sz w:val="20"/>
          <w:szCs w:val="20"/>
        </w:rPr>
        <w:t xml:space="preserve">financial statement of </w:t>
      </w:r>
      <w:r w:rsidR="005C0B90">
        <w:rPr>
          <w:rFonts w:ascii="Arial" w:hAnsi="Arial" w:cs="Arial"/>
          <w:sz w:val="20"/>
          <w:szCs w:val="20"/>
        </w:rPr>
        <w:t>2019</w:t>
      </w:r>
      <w:r w:rsidR="00D778AE" w:rsidRPr="00D778AE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5C0B90" w:rsidRDefault="005C0B90" w:rsidP="005C0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0B90">
        <w:rPr>
          <w:rFonts w:ascii="Arial" w:hAnsi="Arial" w:cs="Arial"/>
          <w:sz w:val="20"/>
          <w:szCs w:val="20"/>
        </w:rPr>
        <w:t xml:space="preserve">On April 22, 2020, Construction </w:t>
      </w:r>
      <w:r w:rsidR="00B071A8">
        <w:rPr>
          <w:rFonts w:ascii="Arial" w:hAnsi="Arial" w:cs="Arial"/>
          <w:sz w:val="20"/>
          <w:szCs w:val="20"/>
        </w:rPr>
        <w:t>JSC</w:t>
      </w:r>
      <w:r w:rsidRPr="005C0B90">
        <w:rPr>
          <w:rFonts w:ascii="Arial" w:hAnsi="Arial" w:cs="Arial"/>
          <w:sz w:val="20"/>
          <w:szCs w:val="20"/>
        </w:rPr>
        <w:t xml:space="preserve"> No. 5 received</w:t>
      </w:r>
      <w:r>
        <w:rPr>
          <w:rFonts w:ascii="Arial" w:hAnsi="Arial" w:cs="Arial"/>
          <w:sz w:val="20"/>
          <w:szCs w:val="20"/>
        </w:rPr>
        <w:t xml:space="preserve"> Official Letter No.503/</w:t>
      </w:r>
      <w:r w:rsidRPr="005C0B90">
        <w:rPr>
          <w:rFonts w:ascii="Arial" w:hAnsi="Arial" w:cs="Arial"/>
          <w:sz w:val="20"/>
          <w:szCs w:val="20"/>
        </w:rPr>
        <w:t xml:space="preserve">SGDHN - QLNY dated April 9, 2020 of Hanoi Stock Exchange on request for explanation and </w:t>
      </w:r>
      <w:r>
        <w:rPr>
          <w:rFonts w:ascii="Arial" w:hAnsi="Arial" w:cs="Arial"/>
          <w:sz w:val="20"/>
          <w:szCs w:val="20"/>
        </w:rPr>
        <w:t xml:space="preserve">information disclosure. </w:t>
      </w:r>
      <w:r w:rsidR="0033073F">
        <w:rPr>
          <w:rFonts w:ascii="Arial" w:hAnsi="Arial" w:cs="Arial"/>
          <w:sz w:val="20"/>
          <w:szCs w:val="20"/>
        </w:rPr>
        <w:t>According to</w:t>
      </w:r>
      <w:r w:rsidRPr="005C0B90">
        <w:rPr>
          <w:rFonts w:ascii="Arial" w:hAnsi="Arial" w:cs="Arial"/>
          <w:sz w:val="20"/>
          <w:szCs w:val="20"/>
        </w:rPr>
        <w:t xml:space="preserve"> the content of the </w:t>
      </w:r>
      <w:r>
        <w:rPr>
          <w:rFonts w:ascii="Arial" w:hAnsi="Arial" w:cs="Arial"/>
          <w:sz w:val="20"/>
          <w:szCs w:val="20"/>
        </w:rPr>
        <w:t>Letter</w:t>
      </w:r>
      <w:r w:rsidRPr="005C0B90">
        <w:rPr>
          <w:rFonts w:ascii="Arial" w:hAnsi="Arial" w:cs="Arial"/>
          <w:sz w:val="20"/>
          <w:szCs w:val="20"/>
        </w:rPr>
        <w:t xml:space="preserve">, Construction </w:t>
      </w:r>
      <w:r w:rsidR="00B071A8">
        <w:rPr>
          <w:rFonts w:ascii="Arial" w:hAnsi="Arial" w:cs="Arial"/>
          <w:sz w:val="20"/>
          <w:szCs w:val="20"/>
        </w:rPr>
        <w:t>JSC</w:t>
      </w:r>
      <w:r w:rsidRPr="005C0B90">
        <w:rPr>
          <w:rFonts w:ascii="Arial" w:hAnsi="Arial" w:cs="Arial"/>
          <w:sz w:val="20"/>
          <w:szCs w:val="20"/>
        </w:rPr>
        <w:t xml:space="preserve"> No. 5 would like to explain </w:t>
      </w:r>
      <w:r>
        <w:rPr>
          <w:rFonts w:ascii="Arial" w:hAnsi="Arial" w:cs="Arial"/>
          <w:sz w:val="20"/>
          <w:szCs w:val="20"/>
        </w:rPr>
        <w:t>as follows:</w:t>
      </w:r>
    </w:p>
    <w:p w:rsidR="005C0B90" w:rsidRDefault="005C0B90" w:rsidP="005C0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C0B90">
        <w:rPr>
          <w:rFonts w:ascii="Arial" w:hAnsi="Arial" w:cs="Arial"/>
          <w:sz w:val="20"/>
          <w:szCs w:val="20"/>
        </w:rPr>
        <w:t xml:space="preserve">Explain the reason </w:t>
      </w:r>
      <w:r>
        <w:rPr>
          <w:rFonts w:ascii="Arial" w:hAnsi="Arial" w:cs="Arial"/>
          <w:sz w:val="20"/>
          <w:szCs w:val="20"/>
        </w:rPr>
        <w:t>for</w:t>
      </w:r>
      <w:r w:rsidRPr="005C0B90">
        <w:rPr>
          <w:rFonts w:ascii="Arial" w:hAnsi="Arial" w:cs="Arial"/>
          <w:sz w:val="20"/>
          <w:szCs w:val="20"/>
        </w:rPr>
        <w:t xml:space="preserve"> Construction </w:t>
      </w:r>
      <w:r w:rsidR="00B071A8">
        <w:rPr>
          <w:rFonts w:ascii="Arial" w:hAnsi="Arial" w:cs="Arial"/>
          <w:sz w:val="20"/>
          <w:szCs w:val="20"/>
        </w:rPr>
        <w:t>JSC</w:t>
      </w:r>
      <w:r w:rsidRPr="005C0B90">
        <w:rPr>
          <w:rFonts w:ascii="Arial" w:hAnsi="Arial" w:cs="Arial"/>
          <w:sz w:val="20"/>
          <w:szCs w:val="20"/>
        </w:rPr>
        <w:t xml:space="preserve"> No. 5 </w:t>
      </w:r>
      <w:r>
        <w:rPr>
          <w:rFonts w:ascii="Arial" w:hAnsi="Arial" w:cs="Arial"/>
          <w:sz w:val="20"/>
          <w:szCs w:val="20"/>
        </w:rPr>
        <w:t>having negative equity based on</w:t>
      </w:r>
      <w:r w:rsidRPr="005C0B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 of 2019</w:t>
      </w:r>
    </w:p>
    <w:p w:rsidR="00DC584D" w:rsidRDefault="005C0B90" w:rsidP="005C0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0B90">
        <w:rPr>
          <w:rFonts w:ascii="Arial" w:hAnsi="Arial" w:cs="Arial"/>
          <w:sz w:val="20"/>
          <w:szCs w:val="20"/>
        </w:rPr>
        <w:t>In recent years, the Company has not implemented new projects, mainly focusing on the s</w:t>
      </w:r>
      <w:r>
        <w:rPr>
          <w:rFonts w:ascii="Arial" w:hAnsi="Arial" w:cs="Arial"/>
          <w:sz w:val="20"/>
          <w:szCs w:val="20"/>
        </w:rPr>
        <w:t>ettlement and debt collection for completed projects and handing</w:t>
      </w:r>
      <w:r w:rsidR="00DC584D">
        <w:rPr>
          <w:rFonts w:ascii="Arial" w:hAnsi="Arial" w:cs="Arial"/>
          <w:sz w:val="20"/>
          <w:szCs w:val="20"/>
        </w:rPr>
        <w:t xml:space="preserve"> over to the Investor. </w:t>
      </w:r>
      <w:r w:rsidRPr="005C0B90">
        <w:rPr>
          <w:rFonts w:ascii="Arial" w:hAnsi="Arial" w:cs="Arial"/>
          <w:sz w:val="20"/>
          <w:szCs w:val="20"/>
        </w:rPr>
        <w:t>Besides, a large interest expense incurred due to many difficulties in debt collection, leading to the l</w:t>
      </w:r>
      <w:r w:rsidR="00DC584D">
        <w:rPr>
          <w:rFonts w:ascii="Arial" w:hAnsi="Arial" w:cs="Arial"/>
          <w:sz w:val="20"/>
          <w:szCs w:val="20"/>
        </w:rPr>
        <w:t>oss of equity of the Company</w:t>
      </w:r>
    </w:p>
    <w:p w:rsidR="00DC584D" w:rsidRDefault="00DC584D" w:rsidP="005C0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C0B90" w:rsidRPr="005C0B90">
        <w:rPr>
          <w:rFonts w:ascii="Arial" w:hAnsi="Arial" w:cs="Arial"/>
          <w:sz w:val="20"/>
          <w:szCs w:val="20"/>
        </w:rPr>
        <w:t xml:space="preserve">Regarding the </w:t>
      </w:r>
      <w:r>
        <w:rPr>
          <w:rFonts w:ascii="Arial" w:hAnsi="Arial" w:cs="Arial"/>
          <w:sz w:val="20"/>
          <w:szCs w:val="20"/>
        </w:rPr>
        <w:t>disclaimer of opinion on</w:t>
      </w:r>
      <w:r w:rsidR="005C0B90" w:rsidRPr="005C0B90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Company's financial statement of 2019</w:t>
      </w:r>
      <w:r w:rsidR="005C0B90" w:rsidRPr="005C0B90">
        <w:rPr>
          <w:rFonts w:ascii="Arial" w:hAnsi="Arial" w:cs="Arial"/>
          <w:sz w:val="20"/>
          <w:szCs w:val="20"/>
        </w:rPr>
        <w:t xml:space="preserve">, Construction </w:t>
      </w:r>
      <w:r w:rsidR="00B071A8">
        <w:rPr>
          <w:rFonts w:ascii="Arial" w:hAnsi="Arial" w:cs="Arial"/>
          <w:sz w:val="20"/>
          <w:szCs w:val="20"/>
        </w:rPr>
        <w:t>JSC</w:t>
      </w:r>
      <w:r w:rsidR="005C0B90" w:rsidRPr="005C0B90">
        <w:rPr>
          <w:rFonts w:ascii="Arial" w:hAnsi="Arial" w:cs="Arial"/>
          <w:sz w:val="20"/>
          <w:szCs w:val="20"/>
        </w:rPr>
        <w:t xml:space="preserve"> No. 5 confirms that </w:t>
      </w:r>
      <w:r>
        <w:rPr>
          <w:rFonts w:ascii="Arial" w:hAnsi="Arial" w:cs="Arial"/>
          <w:sz w:val="20"/>
          <w:szCs w:val="20"/>
        </w:rPr>
        <w:t>the audited financial statement</w:t>
      </w:r>
      <w:r w:rsidR="005C0B90" w:rsidRPr="005C0B90">
        <w:rPr>
          <w:rFonts w:ascii="Arial" w:hAnsi="Arial" w:cs="Arial"/>
          <w:sz w:val="20"/>
          <w:szCs w:val="20"/>
        </w:rPr>
        <w:t xml:space="preserve"> of 2019 </w:t>
      </w:r>
      <w:r>
        <w:rPr>
          <w:rFonts w:ascii="Arial" w:hAnsi="Arial" w:cs="Arial"/>
          <w:sz w:val="20"/>
          <w:szCs w:val="20"/>
        </w:rPr>
        <w:t>showed</w:t>
      </w:r>
      <w:r w:rsidR="005C0B90" w:rsidRPr="005C0B90">
        <w:rPr>
          <w:rFonts w:ascii="Arial" w:hAnsi="Arial" w:cs="Arial"/>
          <w:sz w:val="20"/>
          <w:szCs w:val="20"/>
        </w:rPr>
        <w:t xml:space="preserve"> the operationa</w:t>
      </w:r>
      <w:r>
        <w:rPr>
          <w:rFonts w:ascii="Arial" w:hAnsi="Arial" w:cs="Arial"/>
          <w:sz w:val="20"/>
          <w:szCs w:val="20"/>
        </w:rPr>
        <w:t xml:space="preserve">l situation of the Company. </w:t>
      </w:r>
      <w:r w:rsidR="005C0B90" w:rsidRPr="005C0B90">
        <w:rPr>
          <w:rFonts w:ascii="Arial" w:hAnsi="Arial" w:cs="Arial"/>
          <w:sz w:val="20"/>
          <w:szCs w:val="20"/>
        </w:rPr>
        <w:t xml:space="preserve">However, due to a number of limitations in confirming debts and assessing the ability to recover receivables, </w:t>
      </w:r>
      <w:r w:rsidRPr="005C0B90">
        <w:rPr>
          <w:rFonts w:ascii="Arial" w:hAnsi="Arial" w:cs="Arial"/>
          <w:sz w:val="20"/>
          <w:szCs w:val="20"/>
        </w:rPr>
        <w:t xml:space="preserve">the accuracy of the above-mentioned debts </w:t>
      </w:r>
      <w:r>
        <w:rPr>
          <w:rFonts w:ascii="Arial" w:hAnsi="Arial" w:cs="Arial"/>
          <w:sz w:val="20"/>
          <w:szCs w:val="20"/>
        </w:rPr>
        <w:t xml:space="preserve">is </w:t>
      </w:r>
      <w:r w:rsidR="005C0B90" w:rsidRPr="005C0B90">
        <w:rPr>
          <w:rFonts w:ascii="Arial" w:hAnsi="Arial" w:cs="Arial"/>
          <w:sz w:val="20"/>
          <w:szCs w:val="20"/>
        </w:rPr>
        <w:t>affected</w:t>
      </w:r>
    </w:p>
    <w:p w:rsidR="00DC584D" w:rsidRDefault="00DC584D" w:rsidP="005C0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C0B90" w:rsidRPr="005C0B90">
        <w:rPr>
          <w:rFonts w:ascii="Arial" w:hAnsi="Arial" w:cs="Arial"/>
          <w:sz w:val="20"/>
          <w:szCs w:val="20"/>
        </w:rPr>
        <w:t xml:space="preserve">Remedy: </w:t>
      </w:r>
    </w:p>
    <w:p w:rsidR="00015521" w:rsidRDefault="005C0B90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0B90">
        <w:rPr>
          <w:rFonts w:ascii="Arial" w:hAnsi="Arial" w:cs="Arial"/>
          <w:sz w:val="20"/>
          <w:szCs w:val="20"/>
        </w:rPr>
        <w:t xml:space="preserve">In 2020, </w:t>
      </w:r>
      <w:r w:rsidR="00DC584D">
        <w:rPr>
          <w:rFonts w:ascii="Arial" w:hAnsi="Arial" w:cs="Arial"/>
          <w:sz w:val="20"/>
          <w:szCs w:val="20"/>
        </w:rPr>
        <w:t>the Board of Directors continued</w:t>
      </w:r>
      <w:r w:rsidRPr="005C0B90">
        <w:rPr>
          <w:rFonts w:ascii="Arial" w:hAnsi="Arial" w:cs="Arial"/>
          <w:sz w:val="20"/>
          <w:szCs w:val="20"/>
        </w:rPr>
        <w:t xml:space="preserve"> to direct the </w:t>
      </w:r>
      <w:r w:rsidR="00DC584D">
        <w:rPr>
          <w:rFonts w:ascii="Arial" w:hAnsi="Arial" w:cs="Arial"/>
          <w:sz w:val="20"/>
          <w:szCs w:val="20"/>
        </w:rPr>
        <w:t>Management Board</w:t>
      </w:r>
      <w:r w:rsidRPr="005C0B90">
        <w:rPr>
          <w:rFonts w:ascii="Arial" w:hAnsi="Arial" w:cs="Arial"/>
          <w:sz w:val="20"/>
          <w:szCs w:val="20"/>
        </w:rPr>
        <w:t xml:space="preserve"> to conduct and apply</w:t>
      </w:r>
      <w:r w:rsidR="00DC584D">
        <w:rPr>
          <w:rFonts w:ascii="Arial" w:hAnsi="Arial" w:cs="Arial"/>
          <w:sz w:val="20"/>
          <w:szCs w:val="20"/>
        </w:rPr>
        <w:t xml:space="preserve"> </w:t>
      </w:r>
      <w:r w:rsidR="00DC584D" w:rsidRPr="00DC584D">
        <w:rPr>
          <w:rFonts w:ascii="Arial" w:hAnsi="Arial" w:cs="Arial"/>
          <w:sz w:val="20"/>
          <w:szCs w:val="20"/>
        </w:rPr>
        <w:t xml:space="preserve">all the most effective measures to debt collection in order to make transparency and concretize </w:t>
      </w:r>
      <w:r w:rsidR="00015521">
        <w:rPr>
          <w:rFonts w:ascii="Arial" w:hAnsi="Arial" w:cs="Arial"/>
          <w:sz w:val="20"/>
          <w:szCs w:val="20"/>
        </w:rPr>
        <w:t>the receivables</w:t>
      </w:r>
      <w:r w:rsidR="00DC584D" w:rsidRPr="00DC584D">
        <w:rPr>
          <w:rFonts w:ascii="Arial" w:hAnsi="Arial" w:cs="Arial"/>
          <w:sz w:val="20"/>
          <w:szCs w:val="20"/>
        </w:rPr>
        <w:t xml:space="preserve"> and feasibility for </w:t>
      </w:r>
      <w:r w:rsidR="00015521">
        <w:rPr>
          <w:rFonts w:ascii="Arial" w:hAnsi="Arial" w:cs="Arial"/>
          <w:sz w:val="20"/>
          <w:szCs w:val="20"/>
        </w:rPr>
        <w:t>bad debts</w:t>
      </w:r>
    </w:p>
    <w:p w:rsidR="00015521" w:rsidRDefault="00015521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DC584D" w:rsidRPr="00DC584D">
        <w:rPr>
          <w:rFonts w:ascii="Arial" w:hAnsi="Arial" w:cs="Arial"/>
          <w:sz w:val="20"/>
          <w:szCs w:val="20"/>
        </w:rPr>
        <w:t xml:space="preserve">Specific measures: </w:t>
      </w:r>
    </w:p>
    <w:p w:rsidR="00015521" w:rsidRDefault="00DC584D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584D">
        <w:rPr>
          <w:rFonts w:ascii="Arial" w:hAnsi="Arial" w:cs="Arial"/>
          <w:sz w:val="20"/>
          <w:szCs w:val="20"/>
        </w:rPr>
        <w:t>- Continuing to reduc</w:t>
      </w:r>
      <w:r w:rsidR="00015521">
        <w:rPr>
          <w:rFonts w:ascii="Arial" w:hAnsi="Arial" w:cs="Arial"/>
          <w:sz w:val="20"/>
          <w:szCs w:val="20"/>
        </w:rPr>
        <w:t>e personnel to minimize costs</w:t>
      </w:r>
    </w:p>
    <w:p w:rsidR="00015521" w:rsidRDefault="00DC584D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584D">
        <w:rPr>
          <w:rFonts w:ascii="Arial" w:hAnsi="Arial" w:cs="Arial"/>
          <w:sz w:val="20"/>
          <w:szCs w:val="20"/>
        </w:rPr>
        <w:t xml:space="preserve">- Actively looking for employment opportunities from relationships </w:t>
      </w:r>
      <w:r w:rsidR="00015521">
        <w:rPr>
          <w:rFonts w:ascii="Arial" w:hAnsi="Arial" w:cs="Arial"/>
          <w:sz w:val="20"/>
          <w:szCs w:val="20"/>
        </w:rPr>
        <w:t>to sign construction contracts</w:t>
      </w:r>
    </w:p>
    <w:p w:rsidR="00015521" w:rsidRDefault="00DC584D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584D">
        <w:rPr>
          <w:rFonts w:ascii="Arial" w:hAnsi="Arial" w:cs="Arial"/>
          <w:sz w:val="20"/>
          <w:szCs w:val="20"/>
        </w:rPr>
        <w:t>- Focus all resources on debt collection, restructuring, asset restructuring and debt restructuring for credit and fi</w:t>
      </w:r>
      <w:r w:rsidR="00015521">
        <w:rPr>
          <w:rFonts w:ascii="Arial" w:hAnsi="Arial" w:cs="Arial"/>
          <w:sz w:val="20"/>
          <w:szCs w:val="20"/>
        </w:rPr>
        <w:t>nancial institutions concerned</w:t>
      </w:r>
    </w:p>
    <w:p w:rsidR="00015521" w:rsidRDefault="00DC584D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584D">
        <w:rPr>
          <w:rFonts w:ascii="Arial" w:hAnsi="Arial" w:cs="Arial"/>
          <w:sz w:val="20"/>
          <w:szCs w:val="20"/>
        </w:rPr>
        <w:t xml:space="preserve">- </w:t>
      </w:r>
      <w:r w:rsidR="00015521">
        <w:rPr>
          <w:rFonts w:ascii="Arial" w:hAnsi="Arial" w:cs="Arial"/>
          <w:sz w:val="20"/>
          <w:szCs w:val="20"/>
        </w:rPr>
        <w:t>Gathering</w:t>
      </w:r>
      <w:r w:rsidRPr="00DC584D">
        <w:rPr>
          <w:rFonts w:ascii="Arial" w:hAnsi="Arial" w:cs="Arial"/>
          <w:sz w:val="20"/>
          <w:szCs w:val="20"/>
        </w:rPr>
        <w:t xml:space="preserve"> resources, speeding up the completion of settlement dossiers of projects already completed and drastically speeding up the recovery of receivable debts from</w:t>
      </w:r>
      <w:r w:rsidR="00015521">
        <w:rPr>
          <w:rFonts w:ascii="Arial" w:hAnsi="Arial" w:cs="Arial"/>
          <w:sz w:val="20"/>
          <w:szCs w:val="20"/>
        </w:rPr>
        <w:t xml:space="preserve"> investors and related parties</w:t>
      </w:r>
    </w:p>
    <w:p w:rsidR="00015521" w:rsidRDefault="00DC584D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584D">
        <w:rPr>
          <w:rFonts w:ascii="Arial" w:hAnsi="Arial" w:cs="Arial"/>
          <w:sz w:val="20"/>
          <w:szCs w:val="20"/>
        </w:rPr>
        <w:t xml:space="preserve">- Negotiate with credit institutions to extend due debts and </w:t>
      </w:r>
      <w:r w:rsidR="00015521">
        <w:rPr>
          <w:rFonts w:ascii="Arial" w:hAnsi="Arial" w:cs="Arial"/>
          <w:sz w:val="20"/>
          <w:szCs w:val="20"/>
        </w:rPr>
        <w:t>restructure</w:t>
      </w:r>
      <w:r w:rsidR="00015521" w:rsidRPr="00DC584D">
        <w:rPr>
          <w:rFonts w:ascii="Arial" w:hAnsi="Arial" w:cs="Arial"/>
          <w:sz w:val="20"/>
          <w:szCs w:val="20"/>
        </w:rPr>
        <w:t xml:space="preserve"> </w:t>
      </w:r>
      <w:r w:rsidRPr="00DC584D">
        <w:rPr>
          <w:rFonts w:ascii="Arial" w:hAnsi="Arial" w:cs="Arial"/>
          <w:sz w:val="20"/>
          <w:szCs w:val="20"/>
        </w:rPr>
        <w:t>debt</w:t>
      </w:r>
      <w:r w:rsidR="00015521">
        <w:rPr>
          <w:rFonts w:ascii="Arial" w:hAnsi="Arial" w:cs="Arial"/>
          <w:sz w:val="20"/>
          <w:szCs w:val="20"/>
        </w:rPr>
        <w:t>s</w:t>
      </w:r>
      <w:r w:rsidRPr="00DC584D">
        <w:rPr>
          <w:rFonts w:ascii="Arial" w:hAnsi="Arial" w:cs="Arial"/>
          <w:sz w:val="20"/>
          <w:szCs w:val="20"/>
        </w:rPr>
        <w:t xml:space="preserve"> </w:t>
      </w:r>
      <w:r w:rsidR="00015521">
        <w:rPr>
          <w:rFonts w:ascii="Arial" w:hAnsi="Arial" w:cs="Arial"/>
          <w:sz w:val="20"/>
          <w:szCs w:val="20"/>
        </w:rPr>
        <w:t xml:space="preserve">for related </w:t>
      </w:r>
      <w:r w:rsidRPr="00DC584D">
        <w:rPr>
          <w:rFonts w:ascii="Arial" w:hAnsi="Arial" w:cs="Arial"/>
          <w:sz w:val="20"/>
          <w:szCs w:val="20"/>
        </w:rPr>
        <w:t>credit and financial institutions.  However, up to now</w:t>
      </w:r>
      <w:r w:rsidR="00015521">
        <w:rPr>
          <w:rFonts w:ascii="Arial" w:hAnsi="Arial" w:cs="Arial"/>
          <w:sz w:val="20"/>
          <w:szCs w:val="20"/>
        </w:rPr>
        <w:t>,</w:t>
      </w:r>
      <w:r w:rsidRPr="00DC584D">
        <w:rPr>
          <w:rFonts w:ascii="Arial" w:hAnsi="Arial" w:cs="Arial"/>
          <w:sz w:val="20"/>
          <w:szCs w:val="20"/>
        </w:rPr>
        <w:t xml:space="preserve"> the </w:t>
      </w:r>
      <w:r w:rsidR="00015521">
        <w:rPr>
          <w:rFonts w:ascii="Arial" w:hAnsi="Arial" w:cs="Arial"/>
          <w:sz w:val="20"/>
          <w:szCs w:val="20"/>
        </w:rPr>
        <w:t>projects have not been</w:t>
      </w:r>
      <w:r w:rsidR="00015521" w:rsidRPr="00015521">
        <w:rPr>
          <w:rFonts w:ascii="Arial" w:hAnsi="Arial" w:cs="Arial"/>
          <w:sz w:val="20"/>
          <w:szCs w:val="20"/>
        </w:rPr>
        <w:t xml:space="preserve"> received and credit institutions have not rest</w:t>
      </w:r>
      <w:r w:rsidR="00015521">
        <w:rPr>
          <w:rFonts w:ascii="Arial" w:hAnsi="Arial" w:cs="Arial"/>
          <w:sz w:val="20"/>
          <w:szCs w:val="20"/>
        </w:rPr>
        <w:t xml:space="preserve">ructured loans to the Company. </w:t>
      </w:r>
      <w:r w:rsidR="00015521" w:rsidRPr="00015521">
        <w:rPr>
          <w:rFonts w:ascii="Arial" w:hAnsi="Arial" w:cs="Arial"/>
          <w:sz w:val="20"/>
          <w:szCs w:val="20"/>
        </w:rPr>
        <w:t>With the above difficulties and solutions, the Company has been making efforts and waiting for s</w:t>
      </w:r>
      <w:r w:rsidR="00015521">
        <w:rPr>
          <w:rFonts w:ascii="Arial" w:hAnsi="Arial" w:cs="Arial"/>
          <w:sz w:val="20"/>
          <w:szCs w:val="20"/>
        </w:rPr>
        <w:t>ignals from credit institutions</w:t>
      </w:r>
    </w:p>
    <w:p w:rsidR="005C0B90" w:rsidRPr="00DC584D" w:rsidRDefault="00015521" w:rsidP="00DC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521">
        <w:rPr>
          <w:rFonts w:ascii="Arial" w:hAnsi="Arial" w:cs="Arial"/>
          <w:sz w:val="20"/>
          <w:szCs w:val="20"/>
        </w:rPr>
        <w:lastRenderedPageBreak/>
        <w:t xml:space="preserve">- Construction </w:t>
      </w:r>
      <w:r w:rsidR="00B071A8">
        <w:rPr>
          <w:rFonts w:ascii="Arial" w:hAnsi="Arial" w:cs="Arial"/>
          <w:sz w:val="20"/>
          <w:szCs w:val="20"/>
        </w:rPr>
        <w:t>JSC</w:t>
      </w:r>
      <w:r w:rsidRPr="00015521">
        <w:rPr>
          <w:rFonts w:ascii="Arial" w:hAnsi="Arial" w:cs="Arial"/>
          <w:sz w:val="20"/>
          <w:szCs w:val="20"/>
        </w:rPr>
        <w:t xml:space="preserve"> No. 5 is trying and striving to find all measures to </w:t>
      </w:r>
      <w:bookmarkStart w:id="0" w:name="_GoBack"/>
      <w:bookmarkEnd w:id="0"/>
      <w:r w:rsidRPr="00015521">
        <w:rPr>
          <w:rFonts w:ascii="Arial" w:hAnsi="Arial" w:cs="Arial"/>
          <w:sz w:val="20"/>
          <w:szCs w:val="20"/>
        </w:rPr>
        <w:t xml:space="preserve">overcome the backlog and coordinate with the auditing organization to collect sufficient appropriate audit evidence to serve the audit of </w:t>
      </w:r>
      <w:r>
        <w:rPr>
          <w:rFonts w:ascii="Arial" w:hAnsi="Arial" w:cs="Arial"/>
          <w:sz w:val="20"/>
          <w:szCs w:val="20"/>
        </w:rPr>
        <w:t>financial statement of 2020</w:t>
      </w:r>
    </w:p>
    <w:sectPr w:rsidR="005C0B90" w:rsidRPr="00DC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15521"/>
    <w:rsid w:val="0002327A"/>
    <w:rsid w:val="00026B30"/>
    <w:rsid w:val="00041B1A"/>
    <w:rsid w:val="00073028"/>
    <w:rsid w:val="0008067D"/>
    <w:rsid w:val="00090ACE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30005"/>
    <w:rsid w:val="0033073F"/>
    <w:rsid w:val="00336B0D"/>
    <w:rsid w:val="00346788"/>
    <w:rsid w:val="003812F4"/>
    <w:rsid w:val="00385717"/>
    <w:rsid w:val="003A771E"/>
    <w:rsid w:val="003B2570"/>
    <w:rsid w:val="00467BC0"/>
    <w:rsid w:val="004954D8"/>
    <w:rsid w:val="00496733"/>
    <w:rsid w:val="004A7E66"/>
    <w:rsid w:val="004B0E3B"/>
    <w:rsid w:val="004B5C61"/>
    <w:rsid w:val="004C7900"/>
    <w:rsid w:val="004E68F1"/>
    <w:rsid w:val="0058021C"/>
    <w:rsid w:val="00594B24"/>
    <w:rsid w:val="005A0A44"/>
    <w:rsid w:val="005B0276"/>
    <w:rsid w:val="005C0B90"/>
    <w:rsid w:val="005E7D00"/>
    <w:rsid w:val="006033FC"/>
    <w:rsid w:val="0060744D"/>
    <w:rsid w:val="006623D8"/>
    <w:rsid w:val="00675C63"/>
    <w:rsid w:val="00680BC9"/>
    <w:rsid w:val="00695103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31901"/>
    <w:rsid w:val="0084703C"/>
    <w:rsid w:val="0088081B"/>
    <w:rsid w:val="008854CF"/>
    <w:rsid w:val="00887B6C"/>
    <w:rsid w:val="00887C3A"/>
    <w:rsid w:val="008B17BB"/>
    <w:rsid w:val="008C2B4C"/>
    <w:rsid w:val="008D5C54"/>
    <w:rsid w:val="00981C95"/>
    <w:rsid w:val="009C1200"/>
    <w:rsid w:val="00A308E4"/>
    <w:rsid w:val="00A62855"/>
    <w:rsid w:val="00A81EB3"/>
    <w:rsid w:val="00AA01BA"/>
    <w:rsid w:val="00AF67BE"/>
    <w:rsid w:val="00B071A8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DC584D"/>
    <w:rsid w:val="00E11EBD"/>
    <w:rsid w:val="00E154B3"/>
    <w:rsid w:val="00E36A48"/>
    <w:rsid w:val="00E46F08"/>
    <w:rsid w:val="00EA098E"/>
    <w:rsid w:val="00EA6E4A"/>
    <w:rsid w:val="00ED31AF"/>
    <w:rsid w:val="00EF7457"/>
    <w:rsid w:val="00F02E19"/>
    <w:rsid w:val="00F163FC"/>
    <w:rsid w:val="00F61528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125</cp:revision>
  <dcterms:created xsi:type="dcterms:W3CDTF">2019-10-16T10:03:00Z</dcterms:created>
  <dcterms:modified xsi:type="dcterms:W3CDTF">2020-05-04T09:04:00Z</dcterms:modified>
</cp:coreProperties>
</file>